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E1" w:rsidRDefault="006A47E1" w:rsidP="006A47E1">
      <w:pPr>
        <w:rPr>
          <w:rFonts w:eastAsia="MS Mincho"/>
          <w:u w:val="single"/>
          <w:lang w:eastAsia="ja-JP"/>
        </w:rPr>
      </w:pPr>
      <w:bookmarkStart w:id="0" w:name="_GoBack"/>
      <w:bookmarkEnd w:id="0"/>
    </w:p>
    <w:p w:rsidR="006A47E1" w:rsidRDefault="006A47E1" w:rsidP="006A47E1">
      <w:pPr>
        <w:rPr>
          <w:rFonts w:eastAsia="MS Mincho"/>
          <w:u w:val="single"/>
          <w:lang w:eastAsia="ja-JP"/>
        </w:rPr>
      </w:pPr>
    </w:p>
    <w:p w:rsidR="006A47E1" w:rsidRDefault="006A47E1" w:rsidP="006A47E1">
      <w:pPr>
        <w:rPr>
          <w:rFonts w:eastAsia="MS Mincho"/>
          <w:u w:val="single"/>
          <w:lang w:eastAsia="ja-JP"/>
        </w:rPr>
      </w:pPr>
      <w:r>
        <w:rPr>
          <w:rFonts w:eastAsia="MS Mincho"/>
          <w:u w:val="single"/>
          <w:lang w:eastAsia="ja-JP"/>
        </w:rPr>
        <w:t>Distance Education &amp; Technology Committee</w:t>
      </w:r>
    </w:p>
    <w:p w:rsidR="0078344C" w:rsidRDefault="006A47E1" w:rsidP="006A47E1">
      <w:pPr>
        <w:rPr>
          <w:rFonts w:eastAsia="MS Mincho"/>
          <w:u w:val="single"/>
          <w:lang w:eastAsia="ja-JP"/>
        </w:rPr>
      </w:pPr>
      <w:r>
        <w:rPr>
          <w:rFonts w:eastAsia="MS Mincho"/>
          <w:u w:val="single"/>
          <w:lang w:eastAsia="ja-JP"/>
        </w:rPr>
        <w:t>2012-2013 GOALS</w:t>
      </w:r>
    </w:p>
    <w:p w:rsidR="006A47E1" w:rsidRPr="006A47E1" w:rsidRDefault="006A47E1" w:rsidP="006A47E1">
      <w:pPr>
        <w:rPr>
          <w:rFonts w:eastAsia="MS Mincho"/>
          <w:u w:val="single"/>
          <w:lang w:eastAsia="ja-JP"/>
        </w:rPr>
      </w:pPr>
    </w:p>
    <w:p w:rsidR="006A47E1" w:rsidRDefault="0078344C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  <w:r w:rsidRPr="006A47E1">
        <w:rPr>
          <w:rFonts w:eastAsia="MS Mincho"/>
          <w:lang w:eastAsia="ja-JP"/>
        </w:rPr>
        <w:tab/>
        <w:t xml:space="preserve">1.  Continue to monitor the Course Management System (CMS – Blackboard) for </w:t>
      </w:r>
      <w:r w:rsidRPr="006A47E1">
        <w:rPr>
          <w:rFonts w:eastAsia="MS Mincho"/>
          <w:lang w:eastAsia="ja-JP"/>
        </w:rPr>
        <w:tab/>
      </w:r>
      <w:r w:rsidR="006A47E1">
        <w:rPr>
          <w:rFonts w:eastAsia="MS Mincho"/>
          <w:lang w:eastAsia="ja-JP"/>
        </w:rPr>
        <w:tab/>
      </w:r>
      <w:r w:rsidR="006A47E1">
        <w:rPr>
          <w:rFonts w:eastAsia="MS Mincho"/>
          <w:lang w:eastAsia="ja-JP"/>
        </w:rPr>
        <w:tab/>
      </w:r>
      <w:r w:rsidR="006A47E1">
        <w:rPr>
          <w:rFonts w:eastAsia="MS Mincho"/>
          <w:lang w:eastAsia="ja-JP"/>
        </w:rPr>
        <w:tab/>
      </w:r>
      <w:r w:rsidRPr="006A47E1">
        <w:rPr>
          <w:rFonts w:eastAsia="MS Mincho"/>
          <w:lang w:eastAsia="ja-JP"/>
        </w:rPr>
        <w:t xml:space="preserve">technical issues that inhibit instructional performance.  Prepare documentation of </w:t>
      </w:r>
      <w:r w:rsidRPr="006A47E1">
        <w:rPr>
          <w:rFonts w:eastAsia="MS Mincho"/>
          <w:lang w:eastAsia="ja-JP"/>
        </w:rPr>
        <w:tab/>
      </w:r>
      <w:r w:rsidRPr="006A47E1">
        <w:rPr>
          <w:rFonts w:eastAsia="MS Mincho"/>
          <w:lang w:eastAsia="ja-JP"/>
        </w:rPr>
        <w:tab/>
      </w:r>
      <w:r w:rsidRPr="006A47E1">
        <w:rPr>
          <w:rFonts w:eastAsia="MS Mincho"/>
          <w:lang w:eastAsia="ja-JP"/>
        </w:rPr>
        <w:tab/>
        <w:t xml:space="preserve">those issues and outcomes. Monitor training opportunities on the CMS available to </w:t>
      </w:r>
      <w:r w:rsidRPr="006A47E1">
        <w:rPr>
          <w:rFonts w:eastAsia="MS Mincho"/>
          <w:lang w:eastAsia="ja-JP"/>
        </w:rPr>
        <w:tab/>
      </w:r>
      <w:r w:rsidRPr="006A47E1">
        <w:rPr>
          <w:rFonts w:eastAsia="MS Mincho"/>
          <w:lang w:eastAsia="ja-JP"/>
        </w:rPr>
        <w:tab/>
      </w:r>
      <w:r w:rsidRPr="006A47E1">
        <w:rPr>
          <w:rFonts w:eastAsia="MS Mincho"/>
          <w:lang w:eastAsia="ja-JP"/>
        </w:rPr>
        <w:tab/>
        <w:t>faculty and document faculty usage of training.</w:t>
      </w: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2.</w:t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Work with the Faculty Professional Development Commi</w:t>
      </w:r>
      <w:r>
        <w:rPr>
          <w:rFonts w:eastAsia="MS Mincho"/>
          <w:lang w:eastAsia="ja-JP"/>
        </w:rPr>
        <w:t>ttee to develop a program for</w:t>
      </w: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faculty </w:t>
      </w:r>
      <w:r w:rsidR="0078344C" w:rsidRPr="006A47E1">
        <w:rPr>
          <w:rFonts w:eastAsia="MS Mincho"/>
          <w:lang w:eastAsia="ja-JP"/>
        </w:rPr>
        <w:t xml:space="preserve">using the CMS for the first time, whether in a fully online or hybrid class.  The </w:t>
      </w:r>
      <w:r w:rsidR="0078344C" w:rsidRPr="006A47E1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program would expl</w:t>
      </w:r>
      <w:r>
        <w:rPr>
          <w:rFonts w:eastAsia="MS Mincho"/>
          <w:lang w:eastAsia="ja-JP"/>
        </w:rPr>
        <w:t xml:space="preserve">ore issues of online pedagogy. Revise as necessary the </w:t>
      </w:r>
      <w:r w:rsidR="0078344C" w:rsidRPr="006A47E1">
        <w:rPr>
          <w:rFonts w:eastAsia="MS Mincho"/>
          <w:lang w:eastAsia="ja-JP"/>
        </w:rPr>
        <w:t>Guidel</w:t>
      </w:r>
      <w:r>
        <w:rPr>
          <w:rFonts w:eastAsia="MS Mincho"/>
          <w:lang w:eastAsia="ja-JP"/>
        </w:rPr>
        <w:t xml:space="preserve">ines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for Developing an Online </w:t>
      </w:r>
      <w:r w:rsidR="0078344C" w:rsidRPr="006A47E1">
        <w:rPr>
          <w:rFonts w:eastAsia="MS Mincho"/>
          <w:lang w:eastAsia="ja-JP"/>
        </w:rPr>
        <w:t xml:space="preserve">Course and create a rubric for the evaluation of online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instruction.</w:t>
      </w: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3.  Monitor instructional technology issues in the facul</w:t>
      </w:r>
      <w:r>
        <w:rPr>
          <w:rFonts w:eastAsia="MS Mincho"/>
          <w:lang w:eastAsia="ja-JP"/>
        </w:rPr>
        <w:t xml:space="preserve">ty offices, classrooms and the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 xml:space="preserve">computer labs, including computers, projection and audio systems, podcasts, and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phones </w:t>
      </w:r>
      <w:r w:rsidR="0078344C" w:rsidRPr="006A47E1">
        <w:rPr>
          <w:rFonts w:eastAsia="MS Mincho"/>
          <w:lang w:eastAsia="ja-JP"/>
        </w:rPr>
        <w:t>(2011-2012 Senate Resolution on Faculty Technology Rights).</w:t>
      </w: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 xml:space="preserve">4.  Work with the Accreditation Steering Committee to ensure that </w:t>
      </w:r>
      <w:r>
        <w:rPr>
          <w:rFonts w:eastAsia="MS Mincho"/>
          <w:lang w:eastAsia="ja-JP"/>
        </w:rPr>
        <w:t xml:space="preserve">AVC’s online and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hybrid </w:t>
      </w:r>
      <w:r w:rsidR="0078344C" w:rsidRPr="006A47E1">
        <w:rPr>
          <w:rFonts w:eastAsia="MS Mincho"/>
          <w:lang w:eastAsia="ja-JP"/>
        </w:rPr>
        <w:t>courses and programs are in compliance with th</w:t>
      </w:r>
      <w:r>
        <w:rPr>
          <w:rFonts w:eastAsia="MS Mincho"/>
          <w:lang w:eastAsia="ja-JP"/>
        </w:rPr>
        <w:t xml:space="preserve">e Guide to Evaluating Distance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Education and </w:t>
      </w:r>
      <w:r w:rsidR="0078344C" w:rsidRPr="006A47E1">
        <w:rPr>
          <w:rFonts w:eastAsia="MS Mincho"/>
          <w:lang w:eastAsia="ja-JP"/>
        </w:rPr>
        <w:t>Correspondence Education published by the ACCJC.</w:t>
      </w:r>
    </w:p>
    <w:p w:rsid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</w:p>
    <w:p w:rsidR="0078344C" w:rsidRPr="006A47E1" w:rsidRDefault="006A47E1" w:rsidP="006A47E1">
      <w:pPr>
        <w:tabs>
          <w:tab w:val="left" w:pos="720"/>
          <w:tab w:val="left" w:pos="990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5.  Explore combining information in the myAVC Group</w:t>
      </w:r>
      <w:r>
        <w:rPr>
          <w:rFonts w:eastAsia="MS Mincho"/>
          <w:lang w:eastAsia="ja-JP"/>
        </w:rPr>
        <w:t xml:space="preserve"> pages with information on the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Academic Senate website (this may be unnecessary when AVC converts to Gmail).</w:t>
      </w:r>
    </w:p>
    <w:p w:rsidR="0078344C" w:rsidRPr="006A47E1" w:rsidRDefault="0078344C" w:rsidP="006A47E1">
      <w:pPr>
        <w:rPr>
          <w:rFonts w:eastAsia="MS Mincho"/>
          <w:lang w:eastAsia="ja-JP"/>
        </w:rPr>
      </w:pPr>
    </w:p>
    <w:p w:rsidR="006A47E1" w:rsidRDefault="0078344C" w:rsidP="006A47E1">
      <w:pPr>
        <w:rPr>
          <w:rFonts w:eastAsia="MS Mincho"/>
          <w:lang w:eastAsia="ja-JP"/>
        </w:rPr>
      </w:pPr>
      <w:r w:rsidRPr="006A47E1">
        <w:rPr>
          <w:rFonts w:eastAsia="MS Mincho"/>
          <w:lang w:eastAsia="ja-JP"/>
        </w:rPr>
        <w:tab/>
        <w:t>6.  Evaluate the AVC Online page on the public website (</w:t>
      </w:r>
      <w:hyperlink r:id="rId6" w:history="1">
        <w:r w:rsidRPr="006A47E1">
          <w:rPr>
            <w:rStyle w:val="Hyperlink"/>
            <w:rFonts w:eastAsia="MS Mincho"/>
            <w:lang w:eastAsia="ja-JP"/>
          </w:rPr>
          <w:t>http://avconline.avc.edu/</w:t>
        </w:r>
      </w:hyperlink>
      <w:r w:rsidRPr="006A47E1">
        <w:rPr>
          <w:rFonts w:eastAsia="MS Mincho"/>
          <w:lang w:eastAsia="ja-JP"/>
        </w:rPr>
        <w:t>).</w:t>
      </w:r>
    </w:p>
    <w:p w:rsidR="006A47E1" w:rsidRDefault="006A47E1" w:rsidP="006A47E1">
      <w:pPr>
        <w:rPr>
          <w:rFonts w:eastAsia="MS Mincho"/>
          <w:lang w:eastAsia="ja-JP"/>
        </w:rPr>
      </w:pPr>
    </w:p>
    <w:p w:rsidR="006A47E1" w:rsidRDefault="006A47E1" w:rsidP="006A47E1">
      <w:pPr>
        <w:tabs>
          <w:tab w:val="left" w:pos="720"/>
          <w:tab w:val="left" w:pos="99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  <w:t>7.</w:t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Improve retention and success in online courses at AVC</w:t>
      </w:r>
      <w:r>
        <w:rPr>
          <w:rFonts w:eastAsia="MS Mincho"/>
          <w:lang w:eastAsia="ja-JP"/>
        </w:rPr>
        <w:t>:  establish baseline data for</w:t>
      </w:r>
    </w:p>
    <w:p w:rsidR="0078344C" w:rsidRPr="006A47E1" w:rsidRDefault="006A47E1" w:rsidP="006A47E1">
      <w:pPr>
        <w:tabs>
          <w:tab w:val="left" w:pos="720"/>
          <w:tab w:val="left" w:pos="99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 xml:space="preserve">retention and success in online courses; explore with AP&amp;P the creation of a required </w:t>
      </w:r>
      <w:r w:rsidR="0078344C" w:rsidRPr="006A47E1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 xml:space="preserve">one unit course for students to take before enrolling in distance education courses;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create </w:t>
      </w:r>
      <w:r w:rsidR="0078344C" w:rsidRPr="006A47E1">
        <w:rPr>
          <w:rFonts w:eastAsia="MS Mincho"/>
          <w:lang w:eastAsia="ja-JP"/>
        </w:rPr>
        <w:t xml:space="preserve">and disseminate an annual online student survey about the students’ distance </w:t>
      </w:r>
      <w:r w:rsidR="0078344C" w:rsidRPr="006A47E1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 w:rsidR="0078344C" w:rsidRPr="006A47E1">
        <w:rPr>
          <w:rFonts w:eastAsia="MS Mincho"/>
          <w:lang w:eastAsia="ja-JP"/>
        </w:rPr>
        <w:t>education exp</w:t>
      </w:r>
      <w:r>
        <w:rPr>
          <w:rFonts w:eastAsia="MS Mincho"/>
          <w:lang w:eastAsia="ja-JP"/>
        </w:rPr>
        <w:t xml:space="preserve">erience; and use data from the </w:t>
      </w:r>
      <w:r w:rsidR="0078344C" w:rsidRPr="006A47E1">
        <w:rPr>
          <w:rFonts w:eastAsia="MS Mincho"/>
          <w:lang w:eastAsia="ja-JP"/>
        </w:rPr>
        <w:t xml:space="preserve">survey to improve distance education </w:t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ab/>
        <w:t xml:space="preserve">courses </w:t>
      </w:r>
      <w:r w:rsidR="0078344C" w:rsidRPr="006A47E1">
        <w:rPr>
          <w:rFonts w:eastAsia="MS Mincho"/>
          <w:lang w:eastAsia="ja-JP"/>
        </w:rPr>
        <w:t>and student success.</w:t>
      </w:r>
    </w:p>
    <w:p w:rsidR="006A47E1" w:rsidRDefault="006A47E1" w:rsidP="006A47E1">
      <w:pPr>
        <w:rPr>
          <w:color w:val="FF0000"/>
        </w:rPr>
      </w:pPr>
    </w:p>
    <w:p w:rsidR="006A47E1" w:rsidRPr="006A47E1" w:rsidRDefault="006A47E1" w:rsidP="006A47E1"/>
    <w:p w:rsidR="006A47E1" w:rsidRPr="006A47E1" w:rsidRDefault="006A47E1" w:rsidP="006A47E1"/>
    <w:p w:rsidR="006A47E1" w:rsidRPr="006A47E1" w:rsidRDefault="006A47E1" w:rsidP="006A47E1"/>
    <w:p w:rsidR="006A47E1" w:rsidRDefault="006A47E1" w:rsidP="006A47E1"/>
    <w:p w:rsidR="006A47E1" w:rsidRDefault="006A47E1" w:rsidP="006A47E1"/>
    <w:p w:rsidR="00C815D8" w:rsidRPr="006A47E1" w:rsidRDefault="006A47E1" w:rsidP="006A47E1">
      <w:pPr>
        <w:tabs>
          <w:tab w:val="left" w:pos="2355"/>
        </w:tabs>
      </w:pPr>
      <w:r>
        <w:tab/>
      </w:r>
    </w:p>
    <w:sectPr w:rsidR="00C815D8" w:rsidRPr="006A47E1" w:rsidSect="000A3D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37" w:rsidRDefault="00664037" w:rsidP="006A47E1">
      <w:r>
        <w:separator/>
      </w:r>
    </w:p>
  </w:endnote>
  <w:endnote w:type="continuationSeparator" w:id="0">
    <w:p w:rsidR="00664037" w:rsidRDefault="00664037" w:rsidP="006A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E1" w:rsidRPr="006A47E1" w:rsidRDefault="006A47E1">
    <w:pPr>
      <w:pStyle w:val="Footer"/>
      <w:rPr>
        <w:i/>
        <w:sz w:val="18"/>
        <w:szCs w:val="18"/>
      </w:rPr>
    </w:pPr>
    <w:r w:rsidRPr="006A47E1">
      <w:rPr>
        <w:i/>
        <w:sz w:val="18"/>
        <w:szCs w:val="18"/>
      </w:rPr>
      <w:t>Approved: September 25, 2012 Distance Education &amp; Technology Committee Meeting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37" w:rsidRDefault="00664037" w:rsidP="006A47E1">
      <w:r>
        <w:separator/>
      </w:r>
    </w:p>
  </w:footnote>
  <w:footnote w:type="continuationSeparator" w:id="0">
    <w:p w:rsidR="00664037" w:rsidRDefault="00664037" w:rsidP="006A4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E1" w:rsidRDefault="006A47E1" w:rsidP="006A47E1">
    <w:pPr>
      <w:pStyle w:val="Header"/>
      <w:jc w:val="center"/>
    </w:pPr>
    <w:r>
      <w:rPr>
        <w:noProof/>
      </w:rPr>
      <w:drawing>
        <wp:inline distT="0" distB="0" distL="0" distR="0">
          <wp:extent cx="110490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340" t="-729" r="-1340" b="-72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47E1" w:rsidRPr="006A47E1" w:rsidRDefault="006A47E1" w:rsidP="006A47E1">
    <w:pPr>
      <w:jc w:val="center"/>
      <w:rPr>
        <w:b/>
        <w:bCs/>
        <w:sz w:val="22"/>
        <w:szCs w:val="22"/>
      </w:rPr>
    </w:pPr>
    <w:r w:rsidRPr="006A47E1">
      <w:rPr>
        <w:b/>
        <w:bCs/>
        <w:sz w:val="22"/>
        <w:szCs w:val="22"/>
      </w:rPr>
      <w:t>ANTELOPE VALLEY COLLEGE</w:t>
    </w:r>
  </w:p>
  <w:p w:rsidR="006A47E1" w:rsidRPr="006A47E1" w:rsidRDefault="006A47E1" w:rsidP="006A47E1">
    <w:pPr>
      <w:jc w:val="center"/>
      <w:rPr>
        <w:b/>
        <w:bCs/>
        <w:sz w:val="22"/>
        <w:szCs w:val="22"/>
      </w:rPr>
    </w:pPr>
    <w:r w:rsidRPr="006A47E1">
      <w:rPr>
        <w:b/>
        <w:bCs/>
        <w:sz w:val="22"/>
        <w:szCs w:val="22"/>
      </w:rPr>
      <w:t>DISTANCE EDUCATION AND TECHNOLOGY COMMITTEE</w:t>
    </w:r>
  </w:p>
  <w:p w:rsidR="006A47E1" w:rsidRDefault="006A47E1" w:rsidP="006A47E1">
    <w:pPr>
      <w:pStyle w:val="Header"/>
      <w:jc w:val="center"/>
    </w:pPr>
  </w:p>
  <w:p w:rsidR="006A47E1" w:rsidRDefault="006A47E1" w:rsidP="006A47E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44C"/>
    <w:rsid w:val="000A3D30"/>
    <w:rsid w:val="000B6ED7"/>
    <w:rsid w:val="00373699"/>
    <w:rsid w:val="0055006E"/>
    <w:rsid w:val="00664037"/>
    <w:rsid w:val="006A47E1"/>
    <w:rsid w:val="0078344C"/>
    <w:rsid w:val="009A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7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7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34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7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7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vconline.avc.ed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Masters</dc:creator>
  <cp:lastModifiedBy>Stephen Burns</cp:lastModifiedBy>
  <cp:revision>2</cp:revision>
  <dcterms:created xsi:type="dcterms:W3CDTF">2013-04-30T16:14:00Z</dcterms:created>
  <dcterms:modified xsi:type="dcterms:W3CDTF">2013-04-30T16:14:00Z</dcterms:modified>
</cp:coreProperties>
</file>